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outlineLvl w:val="9"/>
        <w:rPr>
          <w:rFonts w:hint="default" w:ascii="Times New Roman" w:hAnsi="Times New Roman" w:eastAsia="Arial" w:cs="Times New Roman"/>
          <w:b/>
          <w:bCs/>
          <w:color w:val="auto"/>
          <w:sz w:val="21"/>
          <w:szCs w:val="21"/>
        </w:rPr>
      </w:pPr>
      <w:r>
        <w:rPr>
          <w:rFonts w:hint="default" w:ascii="Times New Roman" w:hAnsi="Times New Roman" w:eastAsia="Arial" w:cs="Times New Roman"/>
          <w:b/>
          <w:bCs/>
          <w:color w:val="auto"/>
          <w:sz w:val="21"/>
          <w:szCs w:val="21"/>
        </w:rPr>
        <w:t xml:space="preserve">Table </w:t>
      </w: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>3</w:t>
      </w:r>
      <w:r>
        <w:rPr>
          <w:rFonts w:hint="default" w:ascii="Times New Roman" w:hAnsi="Times New Roman" w:eastAsia="Arial" w:cs="Times New Roman"/>
          <w:b/>
          <w:bCs/>
          <w:color w:val="auto"/>
          <w:sz w:val="21"/>
          <w:szCs w:val="21"/>
        </w:rPr>
        <w:t xml:space="preserve">. </w:t>
      </w: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  <w:lang w:val="en-US" w:eastAsia="zh-CN"/>
        </w:rPr>
        <w:t>Hemodynamic profiles during anesthesia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1"/>
          <w:szCs w:val="21"/>
          <w:shd w:val="clear" w:color="auto" w:fill="auto"/>
        </w:rPr>
        <w:t>.</w:t>
      </w:r>
    </w:p>
    <w:tbl>
      <w:tblPr>
        <w:tblStyle w:val="9"/>
        <w:tblpPr w:leftFromText="180" w:rightFromText="180" w:vertAnchor="text" w:horzAnchor="page" w:tblpXSpec="center" w:tblpY="246"/>
        <w:tblOverlap w:val="never"/>
        <w:tblW w:w="8620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5"/>
        <w:gridCol w:w="2155"/>
        <w:gridCol w:w="2155"/>
        <w:gridCol w:w="215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55" w:type="dxa"/>
            <w:tcBorders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  <w:t>Variable</w:t>
            </w:r>
          </w:p>
        </w:tc>
        <w:tc>
          <w:tcPr>
            <w:tcW w:w="2155" w:type="dxa"/>
            <w:tcBorders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(n=96)</w:t>
            </w:r>
          </w:p>
        </w:tc>
        <w:tc>
          <w:tcPr>
            <w:tcW w:w="2155" w:type="dxa"/>
            <w:tcBorders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shd w:val="clear" w:color="auto" w:fill="auto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(n=99)</w:t>
            </w:r>
          </w:p>
        </w:tc>
        <w:tc>
          <w:tcPr>
            <w:tcW w:w="2155" w:type="dxa"/>
            <w:tcBorders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5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1"/>
                <w:szCs w:val="21"/>
              </w:rPr>
              <w:t>SBP (</w:t>
            </w: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1"/>
                <w:szCs w:val="21"/>
                <w:lang w:val="en-US" w:eastAsia="zh-CN"/>
              </w:rPr>
              <w:t>mmHg</w:t>
            </w: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1"/>
                <w:szCs w:val="21"/>
              </w:rPr>
              <w:t>)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shd w:val="clear" w:color="auto" w:fill="auto"/>
                <w:vertAlign w:val="baseline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shd w:val="clear" w:color="auto" w:fill="auto"/>
                <w:vertAlign w:val="baseline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shd w:val="clear" w:color="auto" w:fill="auto"/>
                <w:vertAlign w:val="baseli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5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T0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136.45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±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27.07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136.25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±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28.86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top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0.961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5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T1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128.39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±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27.85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128.31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±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27.76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top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0.986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5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T2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131.49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±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29.6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130.17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±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28.6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top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5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T3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128.59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±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26.42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127.42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±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29.9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top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0.773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5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T4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132.18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±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28.4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132.12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±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28.55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top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0.989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5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T5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132.51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±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27.3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131.44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±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30.3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top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0.797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5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1"/>
                <w:szCs w:val="21"/>
              </w:rPr>
              <w:t>DBP (</w:t>
            </w: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1"/>
                <w:szCs w:val="21"/>
                <w:lang w:val="en-US" w:eastAsia="zh-CN"/>
              </w:rPr>
              <w:t>mmHg</w:t>
            </w: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1"/>
                <w:szCs w:val="21"/>
              </w:rPr>
              <w:t>)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5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T0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98.40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±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29.1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98.29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±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29.8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top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0.981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5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T1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88.43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±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28.1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88.52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±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27.87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top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0.982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5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T2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92.55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±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29.42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92.20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±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28.0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top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5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T3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91.59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±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25.80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91.21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±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29.9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top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0.924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5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T4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92.69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±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28.1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91.74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±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29.44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top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5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T5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92.50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±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27.3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93.35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±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29.3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top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0.834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5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1"/>
                <w:szCs w:val="21"/>
              </w:rPr>
              <w:t>HR</w:t>
            </w: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1"/>
                <w:szCs w:val="21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1"/>
                <w:szCs w:val="21"/>
                <w:lang w:val="en-US" w:eastAsia="zh-CN"/>
              </w:rPr>
              <w:t>bpm</w:t>
            </w: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1"/>
                <w:szCs w:val="21"/>
              </w:rPr>
              <w:t>)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5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T0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78.53±16.15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78.26±17.88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5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T1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80.53±16.20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80.07±17.53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0.849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5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T2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81.89±16.92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81.66±16.34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0.924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5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T3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80.38±16.35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80.35±15.66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0.993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55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T4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78.31±17.02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78.47±15.49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0.945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55" w:type="dxa"/>
            <w:tcBorders>
              <w:top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21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15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79.40±15.47</w:t>
            </w:r>
          </w:p>
        </w:tc>
        <w:tc>
          <w:tcPr>
            <w:tcW w:w="215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79.28±17.40</w:t>
            </w:r>
          </w:p>
        </w:tc>
        <w:tc>
          <w:tcPr>
            <w:tcW w:w="215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0.962</w:t>
            </w:r>
          </w:p>
        </w:tc>
      </w:tr>
      <w:bookmarkEnd w:id="0"/>
    </w:tbl>
    <w:p>
      <w:pPr>
        <w:spacing w:beforeLines="0" w:afterLines="0" w:line="480" w:lineRule="auto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Values are mean ± SD</w:t>
      </w:r>
    </w:p>
    <w:p>
      <w:pPr>
        <w:spacing w:beforeLines="0" w:afterLines="0" w:line="480" w:lineRule="auto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SBP systolic blood pressure, DBP diastolic blood pressure, HR heart rate</w:t>
      </w:r>
    </w:p>
    <w:p>
      <w:pPr>
        <w:spacing w:beforeLines="0" w:afterLines="0" w:line="480" w:lineRule="auto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  <w:vertAlign w:val="superscript"/>
        </w:rPr>
        <w:t xml:space="preserve">a </w:t>
      </w:r>
      <w:r>
        <w:rPr>
          <w:rFonts w:hint="default" w:ascii="Times New Roman" w:hAnsi="Times New Roman" w:cs="Times New Roman"/>
          <w:sz w:val="21"/>
          <w:szCs w:val="21"/>
        </w:rPr>
        <w:t>Mean of measurements for every 5-min interval during anesthesia</w:t>
      </w:r>
    </w:p>
    <w:p>
      <w:pPr>
        <w:spacing w:beforeLines="0" w:afterLines="0" w:line="480" w:lineRule="auto"/>
        <w:rPr>
          <w:rFonts w:hint="default" w:ascii="Times New Roman" w:hAnsi="Times New Roman" w:cs="Times New Roman"/>
          <w:sz w:val="21"/>
          <w:szCs w:val="2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roman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E624C2E4-35EF-4E23-90DF-8B4C4A6FBA3B}"/>
    <w:docVar w:name="KY_MEDREF_VERSION" w:val="3"/>
  </w:docVars>
  <w:rsids>
    <w:rsidRoot w:val="00172A27"/>
    <w:rsid w:val="133E1349"/>
    <w:rsid w:val="1B3A06E3"/>
    <w:rsid w:val="1FA80007"/>
    <w:rsid w:val="21592A00"/>
    <w:rsid w:val="22C41ECF"/>
    <w:rsid w:val="294104EE"/>
    <w:rsid w:val="2A366564"/>
    <w:rsid w:val="2C080915"/>
    <w:rsid w:val="2E6E04C1"/>
    <w:rsid w:val="386F1FA7"/>
    <w:rsid w:val="3E426EF3"/>
    <w:rsid w:val="40465BD0"/>
    <w:rsid w:val="440431CF"/>
    <w:rsid w:val="47954E14"/>
    <w:rsid w:val="56CB7055"/>
    <w:rsid w:val="5EAE4B8C"/>
    <w:rsid w:val="6AFC35D5"/>
    <w:rsid w:val="6C15605E"/>
    <w:rsid w:val="6D535020"/>
    <w:rsid w:val="777224D6"/>
    <w:rsid w:val="7775664C"/>
    <w:rsid w:val="7B4339F3"/>
    <w:rsid w:val="7FBF0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99" w:semiHidden="0" w:name="heading 1"/>
    <w:lsdException w:qFormat="1" w:uiPriority="99" w:semiHidden="0" w:name="heading 2"/>
    <w:lsdException w:qFormat="1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  <w:sz w:val="21"/>
      <w:szCs w:val="22"/>
    </w:rPr>
  </w:style>
  <w:style w:type="paragraph" w:styleId="2">
    <w:name w:val="heading 1"/>
    <w:next w:val="1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MingLiU" w:hAnsi="MingLiU" w:eastAsia="MingLiU" w:cs="Times New Roman"/>
      <w:b/>
      <w:color w:val="000000"/>
      <w:sz w:val="32"/>
    </w:rPr>
  </w:style>
  <w:style w:type="paragraph" w:styleId="3">
    <w:name w:val="heading 2"/>
    <w:next w:val="1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MingLiU" w:hAnsi="MingLiU" w:eastAsia="MingLiU" w:cs="Times New Roman"/>
      <w:b/>
      <w:i/>
      <w:color w:val="000000"/>
      <w:sz w:val="28"/>
    </w:rPr>
  </w:style>
  <w:style w:type="paragraph" w:styleId="4">
    <w:name w:val="heading 3"/>
    <w:next w:val="1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MingLiU" w:hAnsi="MingLiU" w:eastAsia="MingLiU" w:cs="Times New Roman"/>
      <w:b/>
      <w:color w:val="000000"/>
      <w:sz w:val="26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font1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2018-08-11T14:02:00Z</dcterms:created>
  <dc:creator>小录宇</dc:creator>
  <cp:lastModifiedBy>何少奇</cp:lastModifiedBy>
  <dcterms:modified xsi:type="dcterms:W3CDTF">2020-01-16T04:28:19Z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